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18ACE" w14:textId="02BFBDBA" w:rsidR="0010614B" w:rsidRPr="00273BD1" w:rsidRDefault="0010614B" w:rsidP="00BC1FA8">
      <w:pPr>
        <w:spacing w:after="120"/>
        <w:jc w:val="center"/>
        <w:rPr>
          <w:rFonts w:ascii="Times New Roman" w:hAnsi="Times New Roman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1048"/>
        <w:gridCol w:w="992"/>
        <w:gridCol w:w="1871"/>
        <w:gridCol w:w="539"/>
        <w:gridCol w:w="1134"/>
        <w:gridCol w:w="133"/>
        <w:gridCol w:w="1426"/>
        <w:gridCol w:w="851"/>
        <w:gridCol w:w="1531"/>
      </w:tblGrid>
      <w:tr w:rsidR="0010614B" w:rsidRPr="00491993" w14:paraId="32CF78E8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14" w:type="dxa"/>
            <w:gridSpan w:val="6"/>
            <w:vAlign w:val="center"/>
          </w:tcPr>
          <w:p w14:paraId="1D006280" w14:textId="61B737EC" w:rsidR="0010614B" w:rsidRPr="00491993" w:rsidRDefault="00EB475D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Др Ивана Марјановић</w:t>
            </w:r>
          </w:p>
        </w:tc>
      </w:tr>
      <w:tr w:rsidR="0010614B" w:rsidRPr="00491993" w14:paraId="4CEB1F2B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14" w:type="dxa"/>
            <w:gridSpan w:val="6"/>
            <w:vAlign w:val="center"/>
          </w:tcPr>
          <w:p w14:paraId="218380A6" w14:textId="7BE908B1" w:rsidR="0010614B" w:rsidRPr="00491993" w:rsidRDefault="00EB475D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Доцент</w:t>
            </w:r>
          </w:p>
        </w:tc>
      </w:tr>
      <w:tr w:rsidR="0010614B" w:rsidRPr="00491993" w14:paraId="21607D67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14" w:type="dxa"/>
            <w:gridSpan w:val="6"/>
            <w:vAlign w:val="center"/>
          </w:tcPr>
          <w:p w14:paraId="6C089C49" w14:textId="0D943C19" w:rsidR="0010614B" w:rsidRPr="00EB475D" w:rsidRDefault="00EB475D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</w:tr>
      <w:tr w:rsidR="0010614B" w:rsidRPr="00491993" w14:paraId="5BA74859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6"/>
            <w:vAlign w:val="center"/>
          </w:tcPr>
          <w:p w14:paraId="5A7528B3" w14:textId="25796F49" w:rsidR="0010614B" w:rsidRPr="00491993" w:rsidRDefault="00BB494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34490F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163A28A9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503685E1" w14:textId="665CCD06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6BAE234" w14:textId="1132441C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5A84BA15" w14:textId="506BB359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14:paraId="30E3A5A0" w14:textId="77777777" w:rsidR="0010614B" w:rsidRPr="00AC0E94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273BD1" w:rsidRPr="00491993" w14:paraId="6D4428C4" w14:textId="77777777" w:rsidTr="0034490F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7B6CA0AD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92" w:type="dxa"/>
            <w:vAlign w:val="center"/>
          </w:tcPr>
          <w:p w14:paraId="115D197E" w14:textId="581D261A" w:rsidR="0010614B" w:rsidRPr="00EB475D" w:rsidRDefault="00EB475D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2026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BA7A800" w14:textId="25A564F4" w:rsidR="0010614B" w:rsidRPr="00BD6F8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Економски факултет </w:t>
            </w:r>
            <w:r w:rsidR="00EB475D">
              <w:rPr>
                <w:rFonts w:ascii="Times New Roman" w:hAnsi="Times New Roman"/>
                <w:sz w:val="20"/>
                <w:szCs w:val="20"/>
              </w:rPr>
              <w:t>Универзитет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EB475D">
              <w:rPr>
                <w:rFonts w:ascii="Times New Roman" w:hAnsi="Times New Roman"/>
                <w:sz w:val="20"/>
                <w:szCs w:val="20"/>
              </w:rPr>
              <w:t xml:space="preserve"> у Нишу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9E4EECE" w14:textId="6B40FCB6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14:paraId="4EAA1067" w14:textId="5E8180FC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273BD1" w:rsidRPr="00491993" w14:paraId="72FDA74F" w14:textId="77777777" w:rsidTr="0034490F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6ADCCFE0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92" w:type="dxa"/>
            <w:vAlign w:val="center"/>
          </w:tcPr>
          <w:p w14:paraId="341FBB23" w14:textId="2F2F77A4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2023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05B03CF" w14:textId="6584683B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Економски факултет Универзитета у Нишу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EADEAB8" w14:textId="3EE2503D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14:paraId="7112A2D5" w14:textId="7CF69EAA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273BD1" w:rsidRPr="00491993" w14:paraId="0BD53FAD" w14:textId="77777777" w:rsidTr="0034490F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08086B21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92" w:type="dxa"/>
            <w:vAlign w:val="center"/>
          </w:tcPr>
          <w:p w14:paraId="460273F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728375A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0CE0695D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14:paraId="1836DD5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14:paraId="7EF0174A" w14:textId="77777777" w:rsidTr="0034490F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0EF87BC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92" w:type="dxa"/>
            <w:vAlign w:val="center"/>
          </w:tcPr>
          <w:p w14:paraId="6DB085E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80D2916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1BEDFFBF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14:paraId="1478F23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14:paraId="513B724D" w14:textId="77777777" w:rsidTr="0034490F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5BBA7BC0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92" w:type="dxa"/>
            <w:vAlign w:val="center"/>
          </w:tcPr>
          <w:p w14:paraId="1C2A56FC" w14:textId="7CAB999F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2019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F57BA0C" w14:textId="7CF320C4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03891031" w14:textId="354C62B7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14:paraId="3C3ED342" w14:textId="3E4B8E47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Статистика и математика</w:t>
            </w:r>
          </w:p>
        </w:tc>
      </w:tr>
      <w:tr w:rsidR="00BD6F83" w:rsidRPr="00491993" w14:paraId="530E71D9" w14:textId="77777777" w:rsidTr="0034490F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5295D682" w14:textId="66C8429E" w:rsidR="00BD6F8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92" w:type="dxa"/>
            <w:vAlign w:val="center"/>
          </w:tcPr>
          <w:p w14:paraId="59531862" w14:textId="4E2BA88F" w:rsidR="00BD6F83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2013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3DB5BAA" w14:textId="6D4146AF" w:rsidR="00BD6F83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Економски факултет Универзитета у Нишу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1587075" w14:textId="110209DD" w:rsidR="00BD6F83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14:paraId="68DF2154" w14:textId="77777777" w:rsidR="00BD6F83" w:rsidRPr="00F32D25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273BD1" w:rsidRPr="00491993" w14:paraId="57021CA9" w14:textId="77777777" w:rsidTr="0034490F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709CE051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92" w:type="dxa"/>
            <w:vAlign w:val="center"/>
          </w:tcPr>
          <w:p w14:paraId="4D56764A" w14:textId="7093430C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2012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904E042" w14:textId="44AEE1C9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Економски факултет Универзитета у Нишу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1B1C029F" w14:textId="394EAF2A" w:rsidR="0010614B" w:rsidRPr="00491993" w:rsidRDefault="00BD6F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14:paraId="1C9D3B8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34490F">
        <w:trPr>
          <w:cantSplit/>
          <w:trHeight w:val="340"/>
        </w:trPr>
        <w:tc>
          <w:tcPr>
            <w:tcW w:w="824" w:type="dxa"/>
            <w:shd w:val="clear" w:color="auto" w:fill="auto"/>
            <w:vAlign w:val="center"/>
          </w:tcPr>
          <w:p w14:paraId="48562C7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  <w:p w14:paraId="2CF44997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,2,3...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32B7EB77" w14:textId="49774942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54D10441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D0B26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30C1B35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209878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34490F" w:rsidRPr="00491993" w14:paraId="13297D7F" w14:textId="77777777" w:rsidTr="005A01E8">
        <w:trPr>
          <w:cantSplit/>
          <w:trHeight w:val="340"/>
        </w:trPr>
        <w:tc>
          <w:tcPr>
            <w:tcW w:w="824" w:type="dxa"/>
            <w:shd w:val="clear" w:color="auto" w:fill="auto"/>
          </w:tcPr>
          <w:p w14:paraId="5BAFCAB4" w14:textId="3AC65482" w:rsidR="0034490F" w:rsidRPr="00273BD1" w:rsidRDefault="0034490F" w:rsidP="003449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0" w:name="_GoBack" w:colFirst="1" w:colLast="1"/>
          </w:p>
        </w:tc>
        <w:tc>
          <w:tcPr>
            <w:tcW w:w="1048" w:type="dxa"/>
            <w:shd w:val="clear" w:color="auto" w:fill="auto"/>
            <w:vAlign w:val="center"/>
          </w:tcPr>
          <w:p w14:paraId="0200542E" w14:textId="13BC412E" w:rsidR="0034490F" w:rsidRPr="00491993" w:rsidRDefault="0034490F" w:rsidP="0034490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4602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61AA14B1" w14:textId="3042C03C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490F">
              <w:rPr>
                <w:rFonts w:ascii="Times New Roman" w:hAnsi="Times New Roman"/>
                <w:sz w:val="20"/>
                <w:szCs w:val="20"/>
                <w:lang w:val="sr-Cyrl-CS"/>
              </w:rPr>
              <w:t>Анализа продуктивности и ефикасности</w:t>
            </w:r>
          </w:p>
        </w:tc>
        <w:tc>
          <w:tcPr>
            <w:tcW w:w="1134" w:type="dxa"/>
            <w:shd w:val="clear" w:color="auto" w:fill="auto"/>
          </w:tcPr>
          <w:p w14:paraId="54E8BC0B" w14:textId="3CB78965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4071E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7F82D87F" w14:textId="39B9A0A6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Економија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180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9B86C8F" w14:textId="55FADD5A" w:rsidR="0034490F" w:rsidRPr="00491993" w:rsidRDefault="0034490F" w:rsidP="005A01E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4490F" w:rsidRPr="00491993" w14:paraId="59DE956F" w14:textId="77777777" w:rsidTr="005A01E8">
        <w:trPr>
          <w:cantSplit/>
          <w:trHeight w:val="340"/>
        </w:trPr>
        <w:tc>
          <w:tcPr>
            <w:tcW w:w="824" w:type="dxa"/>
            <w:shd w:val="clear" w:color="auto" w:fill="auto"/>
          </w:tcPr>
          <w:p w14:paraId="39C038EB" w14:textId="65A4DC5C" w:rsidR="0034490F" w:rsidRPr="00273BD1" w:rsidRDefault="0034490F" w:rsidP="003449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1E5469A9" w14:textId="2A910A6D" w:rsidR="0034490F" w:rsidRPr="00491993" w:rsidRDefault="0034490F" w:rsidP="0034490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4609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27664D84" w14:textId="1D4EEB0B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490F">
              <w:rPr>
                <w:rFonts w:ascii="Times New Roman" w:hAnsi="Times New Roman"/>
                <w:sz w:val="20"/>
                <w:szCs w:val="20"/>
                <w:lang w:val="sr-Cyrl-CS"/>
              </w:rPr>
              <w:t>Економетријска анализа</w:t>
            </w:r>
          </w:p>
        </w:tc>
        <w:tc>
          <w:tcPr>
            <w:tcW w:w="1134" w:type="dxa"/>
            <w:shd w:val="clear" w:color="auto" w:fill="auto"/>
          </w:tcPr>
          <w:p w14:paraId="1AB8819E" w14:textId="681EA9B3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4071E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33515ADF" w14:textId="6929E0D2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br/>
              <w:t>Економија 180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317F9FF" w14:textId="03603CDD" w:rsidR="0034490F" w:rsidRPr="00491993" w:rsidRDefault="0034490F" w:rsidP="005A01E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D4389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4490F" w:rsidRPr="00491993" w14:paraId="1F6CA709" w14:textId="77777777" w:rsidTr="005A01E8">
        <w:trPr>
          <w:cantSplit/>
          <w:trHeight w:val="340"/>
        </w:trPr>
        <w:tc>
          <w:tcPr>
            <w:tcW w:w="824" w:type="dxa"/>
            <w:shd w:val="clear" w:color="auto" w:fill="auto"/>
          </w:tcPr>
          <w:p w14:paraId="4B17AF72" w14:textId="00A6AD29" w:rsidR="0034490F" w:rsidRPr="00273BD1" w:rsidRDefault="0034490F" w:rsidP="003449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66B2865F" w14:textId="765A3D9F" w:rsidR="0034490F" w:rsidRPr="00491993" w:rsidRDefault="0034490F" w:rsidP="0034490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4631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69D9E22C" w14:textId="768446E3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490F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ризика и неизвесности</w:t>
            </w:r>
          </w:p>
        </w:tc>
        <w:tc>
          <w:tcPr>
            <w:tcW w:w="1134" w:type="dxa"/>
            <w:shd w:val="clear" w:color="auto" w:fill="auto"/>
          </w:tcPr>
          <w:p w14:paraId="66C68EE5" w14:textId="7B613933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4071E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6A64CA05" w14:textId="2C787810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br/>
              <w:t>Економија 180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7A7120F" w14:textId="1E0B9BAA" w:rsidR="0034490F" w:rsidRPr="00491993" w:rsidRDefault="0034490F" w:rsidP="005A01E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D4389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4490F" w:rsidRPr="00491993" w14:paraId="713D31C3" w14:textId="77777777" w:rsidTr="005A01E8">
        <w:trPr>
          <w:cantSplit/>
          <w:trHeight w:val="340"/>
        </w:trPr>
        <w:tc>
          <w:tcPr>
            <w:tcW w:w="824" w:type="dxa"/>
            <w:shd w:val="clear" w:color="auto" w:fill="auto"/>
          </w:tcPr>
          <w:p w14:paraId="03C44EB4" w14:textId="154DBB6A" w:rsidR="0034490F" w:rsidRPr="00273BD1" w:rsidRDefault="0034490F" w:rsidP="003449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1D0BF695" w14:textId="253181BA" w:rsidR="0034490F" w:rsidRPr="00491993" w:rsidRDefault="0034490F" w:rsidP="0034490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4632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6EFF6587" w14:textId="3FBD7140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490F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у економији</w:t>
            </w:r>
          </w:p>
        </w:tc>
        <w:tc>
          <w:tcPr>
            <w:tcW w:w="1134" w:type="dxa"/>
            <w:shd w:val="clear" w:color="auto" w:fill="auto"/>
          </w:tcPr>
          <w:p w14:paraId="56E6DD1C" w14:textId="5BDC5F6C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4071E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71BD58C1" w14:textId="167FD01C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br/>
              <w:t>Економија 180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802DF4D" w14:textId="3E5F9722" w:rsidR="0034490F" w:rsidRPr="00491993" w:rsidRDefault="0034490F" w:rsidP="005A01E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D4389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4490F" w:rsidRPr="00491993" w14:paraId="1D81BE23" w14:textId="77777777" w:rsidTr="005A01E8">
        <w:trPr>
          <w:cantSplit/>
          <w:trHeight w:val="340"/>
        </w:trPr>
        <w:tc>
          <w:tcPr>
            <w:tcW w:w="824" w:type="dxa"/>
            <w:shd w:val="clear" w:color="auto" w:fill="auto"/>
          </w:tcPr>
          <w:p w14:paraId="24362992" w14:textId="621B89DA" w:rsidR="0034490F" w:rsidRPr="00273BD1" w:rsidRDefault="0034490F" w:rsidP="003449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4CE580C8" w14:textId="3316B997" w:rsidR="0034490F" w:rsidRPr="00491993" w:rsidRDefault="0034490F" w:rsidP="0034490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4641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1B8A6215" w14:textId="3A6AC360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490F">
              <w:rPr>
                <w:rFonts w:ascii="Times New Roman" w:hAnsi="Times New Roman"/>
                <w:sz w:val="20"/>
                <w:szCs w:val="20"/>
                <w:lang w:val="sr-Cyrl-CS"/>
              </w:rPr>
              <w:t>Методи и модели пословног одлучивања</w:t>
            </w:r>
          </w:p>
        </w:tc>
        <w:tc>
          <w:tcPr>
            <w:tcW w:w="1134" w:type="dxa"/>
            <w:shd w:val="clear" w:color="auto" w:fill="auto"/>
          </w:tcPr>
          <w:p w14:paraId="26E188E9" w14:textId="3045A2DA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4071E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354E1ED9" w14:textId="2AEEBEEF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br/>
              <w:t>Економија 180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1023A42" w14:textId="7435CD0A" w:rsidR="0034490F" w:rsidRPr="00491993" w:rsidRDefault="0034490F" w:rsidP="005A01E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D4389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4490F" w:rsidRPr="00491993" w14:paraId="04D7BDD7" w14:textId="77777777" w:rsidTr="005A01E8">
        <w:trPr>
          <w:cantSplit/>
          <w:trHeight w:val="340"/>
        </w:trPr>
        <w:tc>
          <w:tcPr>
            <w:tcW w:w="824" w:type="dxa"/>
            <w:shd w:val="clear" w:color="auto" w:fill="auto"/>
          </w:tcPr>
          <w:p w14:paraId="74F5267D" w14:textId="77777777" w:rsidR="0034490F" w:rsidRPr="00273BD1" w:rsidRDefault="0034490F" w:rsidP="003449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7BD27F45" w14:textId="0BE342F2" w:rsidR="0034490F" w:rsidRPr="00491993" w:rsidRDefault="0034490F" w:rsidP="0034490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4646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55696FA1" w14:textId="409769EB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490F">
              <w:rPr>
                <w:rFonts w:ascii="Times New Roman" w:hAnsi="Times New Roman"/>
                <w:sz w:val="20"/>
                <w:szCs w:val="20"/>
                <w:lang w:val="sr-Cyrl-CS"/>
              </w:rPr>
              <w:t>Операциона истраживања</w:t>
            </w:r>
          </w:p>
        </w:tc>
        <w:tc>
          <w:tcPr>
            <w:tcW w:w="1134" w:type="dxa"/>
            <w:shd w:val="clear" w:color="auto" w:fill="auto"/>
          </w:tcPr>
          <w:p w14:paraId="48EC4D2D" w14:textId="7A855F42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4071E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2C59A173" w14:textId="6AFAC745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br/>
              <w:t>Економија 180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593740D" w14:textId="4F07E2BB" w:rsidR="0034490F" w:rsidRPr="00491993" w:rsidRDefault="0034490F" w:rsidP="005A01E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D4389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4490F" w:rsidRPr="00491993" w14:paraId="6EF76CA7" w14:textId="77777777" w:rsidTr="005A01E8">
        <w:trPr>
          <w:cantSplit/>
          <w:trHeight w:val="340"/>
        </w:trPr>
        <w:tc>
          <w:tcPr>
            <w:tcW w:w="824" w:type="dxa"/>
            <w:shd w:val="clear" w:color="auto" w:fill="auto"/>
          </w:tcPr>
          <w:p w14:paraId="3EDA7CAF" w14:textId="77777777" w:rsidR="0034490F" w:rsidRPr="00273BD1" w:rsidRDefault="0034490F" w:rsidP="003449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5EEE09FB" w14:textId="6C93770C" w:rsidR="0034490F" w:rsidRPr="00491993" w:rsidRDefault="0034490F" w:rsidP="0034490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4689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6D01DC2A" w14:textId="6E1BFCD2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490F"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пројектима</w:t>
            </w:r>
          </w:p>
        </w:tc>
        <w:tc>
          <w:tcPr>
            <w:tcW w:w="1134" w:type="dxa"/>
            <w:shd w:val="clear" w:color="auto" w:fill="auto"/>
          </w:tcPr>
          <w:p w14:paraId="7B682C5E" w14:textId="69A44D8D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4071E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667B0EC1" w14:textId="02E04A56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br/>
              <w:t>Економија 180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9F1DEA7" w14:textId="7C920190" w:rsidR="0034490F" w:rsidRPr="00491993" w:rsidRDefault="0034490F" w:rsidP="005A01E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D4389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4490F" w:rsidRPr="00491993" w14:paraId="6E19626B" w14:textId="77777777" w:rsidTr="005A01E8">
        <w:trPr>
          <w:cantSplit/>
          <w:trHeight w:val="340"/>
        </w:trPr>
        <w:tc>
          <w:tcPr>
            <w:tcW w:w="824" w:type="dxa"/>
            <w:shd w:val="clear" w:color="auto" w:fill="auto"/>
          </w:tcPr>
          <w:p w14:paraId="1E10C31C" w14:textId="77777777" w:rsidR="0034490F" w:rsidRPr="00273BD1" w:rsidRDefault="0034490F" w:rsidP="003449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0419C412" w14:textId="4837B687" w:rsidR="0034490F" w:rsidRPr="00491993" w:rsidRDefault="0034490F" w:rsidP="0034490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4693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6B83912C" w14:textId="3B4B37A0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490F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Финансијска и актуарска математика</w:t>
            </w:r>
          </w:p>
        </w:tc>
        <w:tc>
          <w:tcPr>
            <w:tcW w:w="1134" w:type="dxa"/>
            <w:shd w:val="clear" w:color="auto" w:fill="auto"/>
          </w:tcPr>
          <w:p w14:paraId="31652C63" w14:textId="5F400DB0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4071E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11649EEB" w14:textId="4F1D94E3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  <w:r w:rsidRPr="005A4946">
              <w:rPr>
                <w:rFonts w:ascii="Times New Roman" w:hAnsi="Times New Roman"/>
                <w:sz w:val="20"/>
                <w:szCs w:val="20"/>
                <w:lang w:val="sr-Cyrl-CS"/>
              </w:rPr>
              <w:br/>
              <w:t>Економија 180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C3165C0" w14:textId="0852E528" w:rsidR="0034490F" w:rsidRPr="00491993" w:rsidRDefault="0034490F" w:rsidP="005A01E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D4389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bookmarkEnd w:id="0"/>
      <w:tr w:rsidR="0034490F" w:rsidRPr="00491993" w14:paraId="6561DA6F" w14:textId="77777777" w:rsidTr="005A01E8">
        <w:trPr>
          <w:cantSplit/>
          <w:trHeight w:val="340"/>
        </w:trPr>
        <w:tc>
          <w:tcPr>
            <w:tcW w:w="824" w:type="dxa"/>
            <w:shd w:val="clear" w:color="auto" w:fill="auto"/>
          </w:tcPr>
          <w:p w14:paraId="29C463C8" w14:textId="60D7AD13" w:rsidR="0034490F" w:rsidRPr="00273BD1" w:rsidRDefault="0034490F" w:rsidP="003449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6E34AF6B" w14:textId="4E18A905" w:rsidR="0034490F" w:rsidRPr="0034490F" w:rsidRDefault="0034490F" w:rsidP="0034490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7421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763A8BD0" w14:textId="40B9563F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2D25">
              <w:rPr>
                <w:rFonts w:ascii="Times New Roman" w:hAnsi="Times New Roman"/>
                <w:sz w:val="20"/>
                <w:szCs w:val="20"/>
                <w:lang w:val="sr-Cyrl-CS"/>
              </w:rPr>
              <w:t>Увод у машинско учење у пословању</w:t>
            </w:r>
            <w:r w:rsidRPr="00F32D25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 w:rsidRPr="00F32D25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 w:rsidRPr="00F32D25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1292CA" w14:textId="212E9624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2D25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46961C56" w14:textId="1342A219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2D25">
              <w:rPr>
                <w:rFonts w:ascii="Times New Roman" w:hAnsi="Times New Roman"/>
                <w:sz w:val="20"/>
                <w:szCs w:val="20"/>
                <w:lang w:val="sr-Cyrl-CS"/>
              </w:rPr>
              <w:t>Напредна аналитика података у пословању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7C9D7A0" w14:textId="64AA9F52" w:rsidR="0034490F" w:rsidRPr="00491993" w:rsidRDefault="0034490F" w:rsidP="005A01E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2D25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34490F" w:rsidRPr="00491993" w14:paraId="1B2DE041" w14:textId="77777777" w:rsidTr="005A01E8">
        <w:trPr>
          <w:cantSplit/>
          <w:trHeight w:val="340"/>
        </w:trPr>
        <w:tc>
          <w:tcPr>
            <w:tcW w:w="824" w:type="dxa"/>
            <w:shd w:val="clear" w:color="auto" w:fill="auto"/>
          </w:tcPr>
          <w:p w14:paraId="654F8F4A" w14:textId="77777777" w:rsidR="0034490F" w:rsidRPr="00273BD1" w:rsidRDefault="0034490F" w:rsidP="003449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3838E6F2" w14:textId="5C9DE105" w:rsidR="0034490F" w:rsidRPr="00491993" w:rsidRDefault="0034490F" w:rsidP="0034490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7433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7A009C51" w14:textId="17B92606" w:rsidR="0034490F" w:rsidRPr="0034490F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32D25">
              <w:rPr>
                <w:rFonts w:ascii="Times New Roman" w:hAnsi="Times New Roman"/>
                <w:sz w:val="20"/>
                <w:szCs w:val="20"/>
                <w:lang w:val="sr-Cyrl-CS"/>
              </w:rPr>
              <w:t>Интернет пословање и веб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аналитика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79B76E" w14:textId="770B5BAC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2D25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4C7EAEEF" w14:textId="09C8C954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2D25">
              <w:rPr>
                <w:rFonts w:ascii="Times New Roman" w:hAnsi="Times New Roman"/>
                <w:sz w:val="20"/>
                <w:szCs w:val="20"/>
                <w:lang w:val="sr-Cyrl-CS"/>
              </w:rPr>
              <w:t>Напредна аналитика података у пословању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309D49A" w14:textId="00AEF526" w:rsidR="0034490F" w:rsidRPr="00491993" w:rsidRDefault="0034490F" w:rsidP="005A01E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2D25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34490F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78FA554C" w14:textId="77777777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4490F" w:rsidRPr="00491993" w14:paraId="3A34A950" w14:textId="77777777" w:rsidTr="00DE2FF6">
        <w:trPr>
          <w:cantSplit/>
          <w:trHeight w:val="340"/>
        </w:trPr>
        <w:tc>
          <w:tcPr>
            <w:tcW w:w="824" w:type="dxa"/>
            <w:vAlign w:val="center"/>
          </w:tcPr>
          <w:p w14:paraId="4AAE69CF" w14:textId="77777777" w:rsidR="0034490F" w:rsidRPr="00491993" w:rsidRDefault="0034490F" w:rsidP="0034490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25" w:type="dxa"/>
            <w:gridSpan w:val="9"/>
            <w:shd w:val="clear" w:color="auto" w:fill="auto"/>
            <w:vAlign w:val="center"/>
          </w:tcPr>
          <w:p w14:paraId="201E01B8" w14:textId="143ECAFB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61934">
              <w:rPr>
                <w:rFonts w:ascii="Times New Roman" w:hAnsi="Times New Roman"/>
                <w:sz w:val="20"/>
                <w:szCs w:val="20"/>
              </w:rPr>
              <w:t xml:space="preserve">Stankovic, J. J., </w:t>
            </w:r>
            <w:r w:rsidRPr="00D61934">
              <w:rPr>
                <w:rFonts w:ascii="Times New Roman" w:hAnsi="Times New Roman"/>
                <w:b/>
                <w:bCs/>
                <w:sz w:val="20"/>
                <w:szCs w:val="20"/>
              </w:rPr>
              <w:t>Marjanovic, I.</w:t>
            </w:r>
            <w:r w:rsidRPr="00D61934">
              <w:rPr>
                <w:rFonts w:ascii="Times New Roman" w:hAnsi="Times New Roman"/>
                <w:sz w:val="20"/>
                <w:szCs w:val="20"/>
              </w:rPr>
              <w:t>, Drezgic, S., &amp; Popovic, Z. (2021). The Digital Competitiveness of European Countries: A Multiple-Criteria Approach. </w:t>
            </w:r>
            <w:r w:rsidRPr="00D61934">
              <w:rPr>
                <w:rFonts w:ascii="Times New Roman" w:hAnsi="Times New Roman"/>
                <w:i/>
                <w:iCs/>
                <w:sz w:val="20"/>
                <w:szCs w:val="20"/>
              </w:rPr>
              <w:t>JOURNAL OF COMPETITIVENESS</w:t>
            </w:r>
            <w:r w:rsidRPr="00D61934">
              <w:rPr>
                <w:rFonts w:ascii="Times New Roman" w:hAnsi="Times New Roman"/>
                <w:sz w:val="20"/>
                <w:szCs w:val="20"/>
              </w:rPr>
              <w:t>, </w:t>
            </w:r>
            <w:r w:rsidRPr="00D61934">
              <w:rPr>
                <w:rFonts w:ascii="Times New Roman" w:hAnsi="Times New Roman"/>
                <w:i/>
                <w:iCs/>
                <w:sz w:val="20"/>
                <w:szCs w:val="20"/>
              </w:rPr>
              <w:t>13</w:t>
            </w:r>
            <w:r w:rsidRPr="00D61934">
              <w:rPr>
                <w:rFonts w:ascii="Times New Roman" w:hAnsi="Times New Roman"/>
                <w:sz w:val="20"/>
                <w:szCs w:val="20"/>
              </w:rPr>
              <w:t>(2), 117-134. IF(2019)=3,649, Economics 38/373; Management 64/226, ISSN 1804-171X (Print), ISSN 1804-1728 (Online)</w:t>
            </w:r>
          </w:p>
        </w:tc>
      </w:tr>
      <w:tr w:rsidR="0034490F" w:rsidRPr="00491993" w14:paraId="153B8C6D" w14:textId="77777777" w:rsidTr="00DE2FF6">
        <w:trPr>
          <w:cantSplit/>
          <w:trHeight w:val="340"/>
        </w:trPr>
        <w:tc>
          <w:tcPr>
            <w:tcW w:w="824" w:type="dxa"/>
            <w:vAlign w:val="center"/>
          </w:tcPr>
          <w:p w14:paraId="1150481E" w14:textId="77777777" w:rsidR="0034490F" w:rsidRPr="00491993" w:rsidRDefault="0034490F" w:rsidP="0034490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25" w:type="dxa"/>
            <w:gridSpan w:val="9"/>
            <w:shd w:val="clear" w:color="auto" w:fill="auto"/>
            <w:vAlign w:val="center"/>
          </w:tcPr>
          <w:p w14:paraId="4FEB6982" w14:textId="1CAA1463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6193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Stanković, J. J., Janković-Milić, V., </w:t>
            </w:r>
            <w:r w:rsidRPr="00D6193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Marjanović, I.</w:t>
            </w:r>
            <w:r w:rsidRPr="00D61934">
              <w:rPr>
                <w:rFonts w:ascii="Times New Roman" w:hAnsi="Times New Roman"/>
                <w:sz w:val="20"/>
                <w:szCs w:val="20"/>
                <w:lang w:val="sr-Cyrl-CS"/>
              </w:rPr>
              <w:t>, &amp; Janjić, J. (2021). An integrated approach of PCA and PROMETHEE in spatial assessment of circular economy indicators. Waste Management, Volume 128, Pages 154-166, IF(2019)=5,448, petogodišnji IF = 5,997; Engineering, Environmental 9/53, Environmental Sciences 30/265, https://doi.org/10.1016/j.wasman.2021.04.057</w:t>
            </w:r>
          </w:p>
        </w:tc>
      </w:tr>
      <w:tr w:rsidR="0034490F" w:rsidRPr="00491993" w14:paraId="47BFA79C" w14:textId="77777777" w:rsidTr="00DE2FF6">
        <w:trPr>
          <w:cantSplit/>
          <w:trHeight w:val="340"/>
        </w:trPr>
        <w:tc>
          <w:tcPr>
            <w:tcW w:w="824" w:type="dxa"/>
            <w:vAlign w:val="center"/>
          </w:tcPr>
          <w:p w14:paraId="2886F02A" w14:textId="77777777" w:rsidR="0034490F" w:rsidRPr="00491993" w:rsidRDefault="0034490F" w:rsidP="0034490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25" w:type="dxa"/>
            <w:gridSpan w:val="9"/>
            <w:shd w:val="clear" w:color="auto" w:fill="auto"/>
            <w:vAlign w:val="center"/>
          </w:tcPr>
          <w:p w14:paraId="5BB8486F" w14:textId="02B74713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0415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CS"/>
              </w:rPr>
              <w:t>, Stanković, J. J., Östh, J., Marković, M., &amp; Stanojević, M. (2025). Insight into territorial efficiency of circular economy through data envelopment analysis. Frontiers in Environmental Science, 13, 1494184. IF (2024) = 4,1</w:t>
            </w:r>
          </w:p>
        </w:tc>
      </w:tr>
      <w:tr w:rsidR="0034490F" w:rsidRPr="00491993" w14:paraId="5380A9BF" w14:textId="77777777" w:rsidTr="00DE2FF6">
        <w:trPr>
          <w:cantSplit/>
          <w:trHeight w:val="340"/>
        </w:trPr>
        <w:tc>
          <w:tcPr>
            <w:tcW w:w="824" w:type="dxa"/>
            <w:vAlign w:val="center"/>
          </w:tcPr>
          <w:p w14:paraId="1E8DEAFC" w14:textId="77777777" w:rsidR="0034490F" w:rsidRPr="00491993" w:rsidRDefault="0034490F" w:rsidP="0034490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25" w:type="dxa"/>
            <w:gridSpan w:val="9"/>
            <w:shd w:val="clear" w:color="auto" w:fill="auto"/>
            <w:vAlign w:val="center"/>
          </w:tcPr>
          <w:p w14:paraId="457C7AD2" w14:textId="4134D92C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0415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CS"/>
              </w:rPr>
              <w:t>, Zbiljić, S. M., Stanković, J. J., &amp; Marković, M. (2026). Towards Urban Sustainability: Composite Index of Smart City Performance. Sustainability, 18(1), 372. IF (2024) = 3,6</w:t>
            </w:r>
          </w:p>
        </w:tc>
      </w:tr>
      <w:tr w:rsidR="0034490F" w:rsidRPr="00491993" w14:paraId="4278B774" w14:textId="77777777" w:rsidTr="00DE2FF6">
        <w:trPr>
          <w:cantSplit/>
          <w:trHeight w:val="340"/>
        </w:trPr>
        <w:tc>
          <w:tcPr>
            <w:tcW w:w="824" w:type="dxa"/>
            <w:vAlign w:val="center"/>
          </w:tcPr>
          <w:p w14:paraId="09FCEDF7" w14:textId="77777777" w:rsidR="0034490F" w:rsidRPr="00491993" w:rsidRDefault="0034490F" w:rsidP="0034490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25" w:type="dxa"/>
            <w:gridSpan w:val="9"/>
            <w:shd w:val="clear" w:color="auto" w:fill="auto"/>
            <w:vAlign w:val="center"/>
          </w:tcPr>
          <w:p w14:paraId="4741CD95" w14:textId="39526EB7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0415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CS"/>
              </w:rPr>
              <w:t>, Popović, Ž., &amp; Milanović, S. (2024). Determinants of Female Labour Force Participation: Panel Data Analysis. Central European Business Review, 2, 69-88.</w:t>
            </w:r>
          </w:p>
        </w:tc>
      </w:tr>
      <w:tr w:rsidR="0034490F" w:rsidRPr="00491993" w14:paraId="78F72B0D" w14:textId="77777777" w:rsidTr="00DE2FF6">
        <w:trPr>
          <w:cantSplit/>
          <w:trHeight w:val="340"/>
        </w:trPr>
        <w:tc>
          <w:tcPr>
            <w:tcW w:w="824" w:type="dxa"/>
            <w:vAlign w:val="center"/>
          </w:tcPr>
          <w:p w14:paraId="2C22AD51" w14:textId="77777777" w:rsidR="0034490F" w:rsidRPr="00491993" w:rsidRDefault="0034490F" w:rsidP="0034490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25" w:type="dxa"/>
            <w:gridSpan w:val="9"/>
            <w:shd w:val="clear" w:color="auto" w:fill="auto"/>
            <w:vAlign w:val="center"/>
          </w:tcPr>
          <w:p w14:paraId="495FBD8A" w14:textId="2D1DCBC5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70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Stanković, J. J., </w:t>
            </w:r>
            <w:r w:rsidRPr="00B0415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CS"/>
              </w:rPr>
              <w:t>, &amp; Drezgić, S. (2021). Urban Magnetism in the Global City Framework: Exploring the Link between Urban Functions and Population Growth. E&amp;M Economics and Management, 24(4), 4–21. IF(2020)=1,446, Economics 251/377; Management 205/226, https://doi.org/10.15240/tul/001/2021-4-001</w:t>
            </w:r>
          </w:p>
        </w:tc>
      </w:tr>
      <w:tr w:rsidR="0034490F" w:rsidRPr="00491993" w14:paraId="55F4D851" w14:textId="77777777" w:rsidTr="00DE2FF6">
        <w:trPr>
          <w:cantSplit/>
          <w:trHeight w:val="340"/>
        </w:trPr>
        <w:tc>
          <w:tcPr>
            <w:tcW w:w="824" w:type="dxa"/>
            <w:vAlign w:val="center"/>
          </w:tcPr>
          <w:p w14:paraId="3D3B7C59" w14:textId="77777777" w:rsidR="0034490F" w:rsidRPr="00491993" w:rsidRDefault="0034490F" w:rsidP="0034490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25" w:type="dxa"/>
            <w:gridSpan w:val="9"/>
            <w:shd w:val="clear" w:color="auto" w:fill="auto"/>
            <w:vAlign w:val="center"/>
          </w:tcPr>
          <w:p w14:paraId="2E1E2817" w14:textId="41EFDFB2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7047">
              <w:rPr>
                <w:rFonts w:ascii="Times New Roman" w:hAnsi="Times New Roman"/>
                <w:sz w:val="20"/>
                <w:szCs w:val="20"/>
              </w:rPr>
              <w:t xml:space="preserve">Radukić, S., Veselinović, M., &amp; </w:t>
            </w:r>
            <w:r w:rsidRPr="00617047">
              <w:rPr>
                <w:rFonts w:ascii="Times New Roman" w:hAnsi="Times New Roman"/>
                <w:b/>
                <w:bCs/>
                <w:sz w:val="20"/>
                <w:szCs w:val="20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</w:rPr>
              <w:t xml:space="preserve"> (2023). Technical efficiency analysis of oil companies in the Republic of Serbia. 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</w:rPr>
              <w:t>Economic Research-Ekonomska Istraživanja</w:t>
            </w:r>
            <w:r w:rsidRPr="00617047">
              <w:rPr>
                <w:rFonts w:ascii="Times New Roman" w:hAnsi="Times New Roman"/>
                <w:sz w:val="20"/>
                <w:szCs w:val="20"/>
              </w:rPr>
              <w:t>, 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</w:rPr>
              <w:t>36</w:t>
            </w:r>
            <w:r w:rsidRPr="00617047">
              <w:rPr>
                <w:rFonts w:ascii="Times New Roman" w:hAnsi="Times New Roman"/>
                <w:sz w:val="20"/>
                <w:szCs w:val="20"/>
              </w:rPr>
              <w:t xml:space="preserve">(1), 2180051, 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</w:rPr>
              <w:t>IF (2021) = 3,080</w:t>
            </w:r>
          </w:p>
        </w:tc>
      </w:tr>
      <w:tr w:rsidR="0034490F" w:rsidRPr="00491993" w14:paraId="3C57ABBB" w14:textId="77777777" w:rsidTr="00DE2FF6">
        <w:trPr>
          <w:cantSplit/>
          <w:trHeight w:val="340"/>
        </w:trPr>
        <w:tc>
          <w:tcPr>
            <w:tcW w:w="824" w:type="dxa"/>
            <w:vAlign w:val="center"/>
          </w:tcPr>
          <w:p w14:paraId="2D1B6CB9" w14:textId="77777777" w:rsidR="0034490F" w:rsidRPr="00491993" w:rsidRDefault="0034490F" w:rsidP="0034490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25" w:type="dxa"/>
            <w:gridSpan w:val="9"/>
            <w:shd w:val="clear" w:color="auto" w:fill="auto"/>
            <w:vAlign w:val="center"/>
          </w:tcPr>
          <w:p w14:paraId="1026D21F" w14:textId="1D73411B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7047">
              <w:rPr>
                <w:rFonts w:ascii="Times New Roman" w:hAnsi="Times New Roman"/>
                <w:sz w:val="20"/>
                <w:szCs w:val="20"/>
              </w:rPr>
              <w:t xml:space="preserve">Stanković, J. J., </w:t>
            </w:r>
            <w:r w:rsidRPr="00617047">
              <w:rPr>
                <w:rFonts w:ascii="Times New Roman" w:hAnsi="Times New Roman"/>
                <w:b/>
                <w:bCs/>
                <w:sz w:val="20"/>
                <w:szCs w:val="20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</w:rPr>
              <w:t>, Papathanasiou, J., &amp; Drezgić, S. (2021). Social, Economic and Environmental Sustainability of Port Regions: MCDM Approach in Composite Index Creation. 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</w:rPr>
              <w:t>Journal of Marine Science and Engineering, special issue Maritime Transport and Its Impact on Regional Economic Development, 9(</w:t>
            </w:r>
            <w:r w:rsidRPr="00617047">
              <w:rPr>
                <w:rFonts w:ascii="Times New Roman" w:hAnsi="Times New Roman"/>
                <w:sz w:val="20"/>
                <w:szCs w:val="20"/>
              </w:rPr>
              <w:t>1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), </w:t>
            </w:r>
            <w:r w:rsidRPr="00617047">
              <w:rPr>
                <w:rFonts w:ascii="Times New Roman" w:hAnsi="Times New Roman"/>
                <w:sz w:val="20"/>
                <w:szCs w:val="20"/>
              </w:rPr>
              <w:t>74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</w:rPr>
              <w:t>; https://doi.org/10.3390/jmse9010074, ISSN 2077-1312, SCIe, IF (2019) = 2,033</w:t>
            </w:r>
          </w:p>
        </w:tc>
      </w:tr>
      <w:tr w:rsidR="0034490F" w:rsidRPr="00491993" w14:paraId="0493A9A1" w14:textId="77777777" w:rsidTr="00DE2FF6">
        <w:trPr>
          <w:cantSplit/>
          <w:trHeight w:val="340"/>
        </w:trPr>
        <w:tc>
          <w:tcPr>
            <w:tcW w:w="824" w:type="dxa"/>
            <w:vAlign w:val="center"/>
          </w:tcPr>
          <w:p w14:paraId="0A63EED1" w14:textId="77777777" w:rsidR="0034490F" w:rsidRPr="00491993" w:rsidRDefault="0034490F" w:rsidP="0034490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25" w:type="dxa"/>
            <w:gridSpan w:val="9"/>
            <w:shd w:val="clear" w:color="auto" w:fill="auto"/>
            <w:vAlign w:val="center"/>
          </w:tcPr>
          <w:p w14:paraId="36CD7F26" w14:textId="783038CA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7047">
              <w:rPr>
                <w:rFonts w:ascii="Times New Roman" w:hAnsi="Times New Roman"/>
                <w:sz w:val="20"/>
                <w:szCs w:val="20"/>
              </w:rPr>
              <w:t xml:space="preserve">Stanković, J. J., Džunić, M., Marinković, S., &amp; </w:t>
            </w:r>
            <w:r w:rsidRPr="00617047">
              <w:rPr>
                <w:rFonts w:ascii="Times New Roman" w:hAnsi="Times New Roman"/>
                <w:b/>
                <w:sz w:val="20"/>
                <w:szCs w:val="20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</w:rPr>
              <w:t xml:space="preserve"> (2026). Uncovering the Drivers of Urbanization in Serbia: An Econometric Investigation. In </w:t>
            </w:r>
            <w:r w:rsidRPr="00617047">
              <w:rPr>
                <w:rFonts w:ascii="Times New Roman" w:hAnsi="Times New Roman"/>
                <w:i/>
                <w:sz w:val="20"/>
                <w:szCs w:val="20"/>
              </w:rPr>
              <w:t>Regional and Urban Challenges and Opportunities for Data-Policy Interactions: The Western Balkans and Eastern European Countries</w:t>
            </w:r>
            <w:r w:rsidRPr="00617047">
              <w:rPr>
                <w:rFonts w:ascii="Times New Roman" w:hAnsi="Times New Roman"/>
                <w:sz w:val="20"/>
                <w:szCs w:val="20"/>
              </w:rPr>
              <w:t xml:space="preserve"> (pp. 13-31). Cham: Springer Nature Switzerland</w:t>
            </w:r>
          </w:p>
        </w:tc>
      </w:tr>
      <w:tr w:rsidR="0034490F" w:rsidRPr="00491993" w14:paraId="1E868F3D" w14:textId="77777777" w:rsidTr="00DE2FF6">
        <w:trPr>
          <w:cantSplit/>
          <w:trHeight w:val="340"/>
        </w:trPr>
        <w:tc>
          <w:tcPr>
            <w:tcW w:w="824" w:type="dxa"/>
            <w:vAlign w:val="center"/>
          </w:tcPr>
          <w:p w14:paraId="2FDF2A48" w14:textId="77777777" w:rsidR="0034490F" w:rsidRPr="00491993" w:rsidRDefault="0034490F" w:rsidP="0034490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25" w:type="dxa"/>
            <w:gridSpan w:val="9"/>
            <w:shd w:val="clear" w:color="auto" w:fill="auto"/>
            <w:vAlign w:val="center"/>
          </w:tcPr>
          <w:p w14:paraId="1F65C6C1" w14:textId="71231CF5" w:rsidR="0034490F" w:rsidRPr="00902605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617047">
              <w:rPr>
                <w:rFonts w:ascii="Times New Roman" w:hAnsi="Times New Roman"/>
                <w:sz w:val="20"/>
                <w:szCs w:val="20"/>
              </w:rPr>
              <w:t xml:space="preserve">Stanković, J. J., Östh, J., &amp; </w:t>
            </w:r>
            <w:r w:rsidRPr="00617047">
              <w:rPr>
                <w:rFonts w:ascii="Times New Roman" w:hAnsi="Times New Roman"/>
                <w:b/>
                <w:sz w:val="20"/>
                <w:szCs w:val="20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</w:rPr>
              <w:t xml:space="preserve"> (2026). Benchmarking Local Government Smart City Initiatives: A Data Envelopment Analysis of European Urban Centers. In </w:t>
            </w:r>
            <w:r w:rsidRPr="00617047">
              <w:rPr>
                <w:rFonts w:ascii="Times New Roman" w:hAnsi="Times New Roman"/>
                <w:i/>
                <w:sz w:val="20"/>
                <w:szCs w:val="20"/>
              </w:rPr>
              <w:t>Advancing Urban and Local Governance in Western and Transition Europe: Equity, Sustainability, and Smart Practices</w:t>
            </w:r>
            <w:r w:rsidRPr="00617047">
              <w:rPr>
                <w:rFonts w:ascii="Times New Roman" w:hAnsi="Times New Roman"/>
                <w:sz w:val="20"/>
                <w:szCs w:val="20"/>
              </w:rPr>
              <w:t xml:space="preserve"> (pp. 123-140). Cham: Springer Nature Switzerland</w:t>
            </w:r>
          </w:p>
        </w:tc>
      </w:tr>
      <w:tr w:rsidR="0034490F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2B31E8AF" w14:textId="77777777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4490F" w:rsidRPr="00491993" w14:paraId="3C53ADBD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1D6FDC03" w14:textId="77777777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14" w:type="dxa"/>
            <w:gridSpan w:val="6"/>
            <w:vAlign w:val="center"/>
          </w:tcPr>
          <w:p w14:paraId="67582A17" w14:textId="726D48D5" w:rsidR="0034490F" w:rsidRPr="00F32D25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814 (Google Scholar), 306 (Scopus)</w:t>
            </w:r>
          </w:p>
        </w:tc>
      </w:tr>
      <w:tr w:rsidR="0034490F" w:rsidRPr="00491993" w14:paraId="429BF817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713D0F63" w14:textId="77777777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14" w:type="dxa"/>
            <w:gridSpan w:val="6"/>
            <w:vAlign w:val="center"/>
          </w:tcPr>
          <w:p w14:paraId="4E84401A" w14:textId="27D87629" w:rsidR="0034490F" w:rsidRPr="00F32D25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</w:t>
            </w:r>
          </w:p>
        </w:tc>
      </w:tr>
      <w:tr w:rsidR="0034490F" w:rsidRPr="00491993" w14:paraId="2EB834BE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7489719B" w14:textId="77777777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3"/>
            <w:vAlign w:val="center"/>
          </w:tcPr>
          <w:p w14:paraId="57D82CAF" w14:textId="601600AC" w:rsidR="0034490F" w:rsidRPr="00F32D25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2</w:t>
            </w:r>
          </w:p>
        </w:tc>
        <w:tc>
          <w:tcPr>
            <w:tcW w:w="3808" w:type="dxa"/>
            <w:gridSpan w:val="3"/>
            <w:vAlign w:val="center"/>
          </w:tcPr>
          <w:p w14:paraId="1B372CA3" w14:textId="1AE6925C" w:rsidR="0034490F" w:rsidRPr="00F32D25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3</w:t>
            </w:r>
          </w:p>
        </w:tc>
      </w:tr>
      <w:tr w:rsidR="0034490F" w:rsidRPr="00491993" w14:paraId="2AC3A44C" w14:textId="77777777" w:rsidTr="0034490F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14:paraId="6BCC3A75" w14:textId="77777777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477" w:type="dxa"/>
            <w:gridSpan w:val="8"/>
            <w:vAlign w:val="center"/>
          </w:tcPr>
          <w:p w14:paraId="20CA5141" w14:textId="77777777" w:rsidR="0034490F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Академске размене у трајању од месец дана у оквиру пројекта </w:t>
            </w:r>
            <w:r>
              <w:rPr>
                <w:rFonts w:ascii="Times New Roman" w:hAnsi="Times New Roman"/>
                <w:sz w:val="20"/>
                <w:lang w:val="sr-Latn-RS"/>
              </w:rPr>
              <w:t xml:space="preserve">UR-DATA, </w:t>
            </w:r>
            <w:r>
              <w:rPr>
                <w:rFonts w:ascii="Times New Roman" w:hAnsi="Times New Roman"/>
                <w:sz w:val="20"/>
              </w:rPr>
              <w:t>априла 2023 Универзитет у Ослу, септембра 2023 Политехнички факултет у Милану</w:t>
            </w:r>
          </w:p>
          <w:p w14:paraId="578931A4" w14:textId="7BDB7773" w:rsidR="0034490F" w:rsidRPr="00902605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Радионице и тренинзи у оквиру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CROSS-REIS </w:t>
            </w:r>
            <w:r>
              <w:rPr>
                <w:rFonts w:ascii="Times New Roman" w:hAnsi="Times New Roman"/>
                <w:sz w:val="20"/>
              </w:rPr>
              <w:t>пројекта</w:t>
            </w:r>
          </w:p>
          <w:p w14:paraId="3E2C8EF6" w14:textId="0C9BFEC3" w:rsidR="0034490F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1-5. јул 2019. године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en-GB"/>
              </w:rPr>
              <w:t>1st International Summer School on Digital Supply Chain and Logistics Management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en-GB"/>
              </w:rPr>
              <w:t>Aristotle University of Thessaloniki, the Hellenic Institute of Transport, Texas A&amp;M University</w:t>
            </w:r>
          </w:p>
          <w:p w14:paraId="4E7558BF" w14:textId="77777777" w:rsidR="0034490F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10-14. септембар 2018. године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en-GB"/>
              </w:rPr>
              <w:t>Trends in international taxation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en-GB"/>
              </w:rPr>
              <w:t>Faculty of Law - University of Zagreb, University of Dubrovnik, Croatian Chamber of Tax Advisors</w:t>
            </w:r>
          </w:p>
          <w:p w14:paraId="14EB87C1" w14:textId="06DA6803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15-19. јул 2013. године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en-GB"/>
              </w:rPr>
              <w:t>16. Летња школа економије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en-GB"/>
              </w:rPr>
              <w:t>Институт економских наука, Београд</w:t>
            </w:r>
          </w:p>
        </w:tc>
      </w:tr>
      <w:tr w:rsidR="0034490F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0"/>
            <w:vAlign w:val="center"/>
          </w:tcPr>
          <w:p w14:paraId="2E82BF64" w14:textId="77777777" w:rsidR="0034490F" w:rsidRPr="00491993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  <w:tr w:rsidR="0034490F" w:rsidRPr="00491993" w14:paraId="5D4EA9FA" w14:textId="77777777" w:rsidTr="00DE2FF6">
        <w:trPr>
          <w:cantSplit/>
          <w:trHeight w:val="340"/>
        </w:trPr>
        <w:tc>
          <w:tcPr>
            <w:tcW w:w="10349" w:type="dxa"/>
            <w:gridSpan w:val="10"/>
            <w:vAlign w:val="center"/>
          </w:tcPr>
          <w:p w14:paraId="22B03785" w14:textId="77777777" w:rsidR="0034490F" w:rsidRPr="00DE2FF6" w:rsidRDefault="0034490F" w:rsidP="003449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DE2FF6">
              <w:rPr>
                <w:rFonts w:ascii="Times New Roman" w:hAnsi="Times New Roman"/>
                <w:sz w:val="18"/>
                <w:szCs w:val="18"/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несме прећи једну А4 страну.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4A"/>
    <w:rsid w:val="00012839"/>
    <w:rsid w:val="00076352"/>
    <w:rsid w:val="000C5D8F"/>
    <w:rsid w:val="0010614B"/>
    <w:rsid w:val="00156CC8"/>
    <w:rsid w:val="00273BD1"/>
    <w:rsid w:val="003157EB"/>
    <w:rsid w:val="0034490F"/>
    <w:rsid w:val="00530C4F"/>
    <w:rsid w:val="005A01E8"/>
    <w:rsid w:val="00617047"/>
    <w:rsid w:val="00796F4A"/>
    <w:rsid w:val="007A4520"/>
    <w:rsid w:val="008E2714"/>
    <w:rsid w:val="00902605"/>
    <w:rsid w:val="00907AFB"/>
    <w:rsid w:val="009906D5"/>
    <w:rsid w:val="009C1632"/>
    <w:rsid w:val="00A17238"/>
    <w:rsid w:val="00B0415F"/>
    <w:rsid w:val="00BB4948"/>
    <w:rsid w:val="00BC1FA8"/>
    <w:rsid w:val="00BD6F83"/>
    <w:rsid w:val="00D172DB"/>
    <w:rsid w:val="00D61934"/>
    <w:rsid w:val="00D8586A"/>
    <w:rsid w:val="00DE2FF6"/>
    <w:rsid w:val="00EB475D"/>
    <w:rsid w:val="00ED5046"/>
    <w:rsid w:val="00F32D25"/>
    <w:rsid w:val="00F7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5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Perkovic</cp:lastModifiedBy>
  <cp:revision>2</cp:revision>
  <dcterms:created xsi:type="dcterms:W3CDTF">2026-08-27T08:29:00Z</dcterms:created>
  <dcterms:modified xsi:type="dcterms:W3CDTF">2026-08-27T08:29:00Z</dcterms:modified>
</cp:coreProperties>
</file>